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68"/>
        <w:gridCol w:w="138"/>
        <w:gridCol w:w="412"/>
        <w:gridCol w:w="1021"/>
        <w:gridCol w:w="549"/>
        <w:gridCol w:w="1314"/>
        <w:gridCol w:w="796"/>
        <w:gridCol w:w="284"/>
        <w:gridCol w:w="236"/>
        <w:gridCol w:w="5575"/>
      </w:tblGrid>
      <w:tr w:rsidR="002C1588" w:rsidRPr="00E12043" w:rsidTr="00B554FC">
        <w:trPr>
          <w:trHeight w:val="718"/>
        </w:trPr>
        <w:tc>
          <w:tcPr>
            <w:tcW w:w="4498" w:type="dxa"/>
            <w:gridSpan w:val="7"/>
            <w:vMerge w:val="restart"/>
            <w:shd w:val="clear" w:color="auto" w:fill="auto"/>
          </w:tcPr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2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E68B3" wp14:editId="67836893">
                  <wp:extent cx="4953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ГОСУДАРСТВЕННОЕ БЮДЖЕТНОЕ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УЧРЕЖДЕНИЕ  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ПРОФЕССИОНАЛЬНОГО ПЕДАГОГИЧЕСКОГО ОБРАЗОВАНИЯ</w:t>
            </w:r>
          </w:p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ЦЕНТР ПОВЫШЕНИЯ КВАЛИФИКАЦИИ СПЕЦИАЛИСТОВ </w:t>
            </w:r>
          </w:p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«ИНФОРМАЦИОННО-МЕТОДИЧЕСКИЙ ЦЕНТР» ВАСИЛЕОСТРОВСКОГО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24"/>
                <w:lang w:eastAsia="ru-RU"/>
              </w:rPr>
            </w:pP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4"/>
                <w:lang w:eastAsia="ru-RU"/>
              </w:rPr>
              <w:t xml:space="preserve">199004, Санкт-Петербург, 7 линия В.О., д. 56/58  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>Тел/факс (812) 323-57-28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val="en-US" w:eastAsia="ru-RU"/>
              </w:rPr>
              <w:t>E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>-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val="en-US" w:eastAsia="ru-RU"/>
              </w:rPr>
              <w:t>mail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 xml:space="preserve">: 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imc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@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imcvo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.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ru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ОКПО 53252196   ОКОГУ  49003 ОГРН 1027800541757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  <w:t>ИНН/КПП 7801160584</w:t>
            </w:r>
          </w:p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C1588" w:rsidRPr="00E12043" w:rsidRDefault="002C1588" w:rsidP="00B554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</w:tcPr>
          <w:p w:rsidR="002C1588" w:rsidRPr="00E12043" w:rsidRDefault="002C1588" w:rsidP="00B554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C1588" w:rsidRPr="00E12043" w:rsidTr="00B554FC">
        <w:trPr>
          <w:gridAfter w:val="1"/>
          <w:wAfter w:w="5575" w:type="dxa"/>
          <w:trHeight w:val="1785"/>
        </w:trPr>
        <w:tc>
          <w:tcPr>
            <w:tcW w:w="4498" w:type="dxa"/>
            <w:gridSpan w:val="7"/>
            <w:vMerge/>
            <w:shd w:val="clear" w:color="auto" w:fill="auto"/>
          </w:tcPr>
          <w:p w:rsidR="002C1588" w:rsidRPr="00E12043" w:rsidRDefault="002C1588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588" w:rsidRPr="00E12043" w:rsidTr="00B554FC">
        <w:trPr>
          <w:gridAfter w:val="1"/>
          <w:wAfter w:w="5575" w:type="dxa"/>
        </w:trPr>
        <w:tc>
          <w:tcPr>
            <w:tcW w:w="406" w:type="dxa"/>
            <w:gridSpan w:val="2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88" w:rsidRPr="00E12043" w:rsidRDefault="00627B6A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8/1</w:t>
            </w:r>
          </w:p>
        </w:tc>
        <w:tc>
          <w:tcPr>
            <w:tcW w:w="549" w:type="dxa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2C1588" w:rsidRPr="00E12043" w:rsidRDefault="00627B6A" w:rsidP="00B554FC">
            <w:pPr>
              <w:tabs>
                <w:tab w:val="left" w:pos="420"/>
                <w:tab w:val="center" w:pos="5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18.01.2022</w:t>
            </w:r>
            <w:bookmarkStart w:id="0" w:name="_GoBack"/>
            <w:bookmarkEnd w:id="0"/>
          </w:p>
        </w:tc>
        <w:tc>
          <w:tcPr>
            <w:tcW w:w="796" w:type="dxa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588" w:rsidRPr="00E12043" w:rsidTr="00B554FC">
        <w:trPr>
          <w:gridAfter w:val="1"/>
          <w:wAfter w:w="5575" w:type="dxa"/>
        </w:trPr>
        <w:tc>
          <w:tcPr>
            <w:tcW w:w="268" w:type="dxa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C1588" w:rsidRPr="00E12043" w:rsidRDefault="002C1588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1588" w:rsidRDefault="002C1588" w:rsidP="002C1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588" w:rsidRDefault="002C1588" w:rsidP="002C1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588" w:rsidRDefault="002C1588" w:rsidP="002C1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588" w:rsidRDefault="002C1588" w:rsidP="002C1588">
      <w:pPr>
        <w:jc w:val="right"/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74FCF88" wp14:editId="0BD95F1D">
            <wp:simplePos x="0" y="0"/>
            <wp:positionH relativeFrom="margin">
              <wp:align>right</wp:align>
            </wp:positionH>
            <wp:positionV relativeFrom="paragraph">
              <wp:posOffset>-318734</wp:posOffset>
            </wp:positionV>
            <wp:extent cx="1938020" cy="14808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«Утверждаю» Директор :</w:t>
      </w:r>
    </w:p>
    <w:p w:rsidR="002C1588" w:rsidRDefault="002C1588" w:rsidP="002C1588">
      <w:pPr>
        <w:jc w:val="right"/>
      </w:pPr>
      <w:r>
        <w:t xml:space="preserve">А.Л.Гехтман____________________________ </w:t>
      </w: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  <w:r>
        <w:t>Анализ результатов региональной диагностической работы (далее РДР) по английскому языку в 6 классах Василеостровского района.</w:t>
      </w: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center"/>
      </w:pPr>
    </w:p>
    <w:p w:rsidR="002C1588" w:rsidRDefault="002C1588" w:rsidP="002C1588">
      <w:pPr>
        <w:jc w:val="right"/>
      </w:pPr>
      <w:r>
        <w:t xml:space="preserve">Руководитель ЦОКО Жилина Т.Е. </w:t>
      </w:r>
    </w:p>
    <w:p w:rsidR="002C1588" w:rsidRDefault="002C1588" w:rsidP="002C1588">
      <w:pPr>
        <w:jc w:val="right"/>
      </w:pPr>
      <w:r>
        <w:t>15 января, 2022</w:t>
      </w:r>
    </w:p>
    <w:p w:rsidR="0098559C" w:rsidRDefault="0098559C"/>
    <w:p w:rsidR="007C0981" w:rsidRDefault="00FA694B" w:rsidP="00FB0782">
      <w:pPr>
        <w:jc w:val="center"/>
      </w:pPr>
      <w:r>
        <w:lastRenderedPageBreak/>
        <w:t xml:space="preserve">Анализ результатов </w:t>
      </w:r>
      <w:r w:rsidR="00FB0782">
        <w:t xml:space="preserve">региональной диагностической работы </w:t>
      </w:r>
      <w:r>
        <w:t xml:space="preserve">по </w:t>
      </w:r>
      <w:r w:rsidR="00E77AFC">
        <w:t>английскому языку</w:t>
      </w:r>
      <w:r>
        <w:t xml:space="preserve"> </w:t>
      </w:r>
      <w:r w:rsidR="00E551DB">
        <w:t xml:space="preserve">в </w:t>
      </w:r>
      <w:r w:rsidR="00A60CF6">
        <w:t>6</w:t>
      </w:r>
      <w:r w:rsidR="00E551DB">
        <w:t xml:space="preserve"> классах</w:t>
      </w:r>
      <w:r>
        <w:t xml:space="preserve"> </w:t>
      </w:r>
      <w:r w:rsidR="00E551DB">
        <w:t xml:space="preserve">общеобразовательных организаций </w:t>
      </w:r>
      <w:r>
        <w:t>Василеостровского района.</w:t>
      </w:r>
    </w:p>
    <w:p w:rsidR="00FB0782" w:rsidRDefault="00FB0782" w:rsidP="00FB0782">
      <w:pPr>
        <w:spacing w:after="6"/>
        <w:ind w:right="144"/>
        <w:jc w:val="both"/>
      </w:pPr>
      <w:r>
        <w:t xml:space="preserve">РДР проводились </w:t>
      </w:r>
      <w:r w:rsidR="00E551DB">
        <w:t>1</w:t>
      </w:r>
      <w:r w:rsidR="006F37EC">
        <w:t>0</w:t>
      </w:r>
      <w:r w:rsidR="00E551DB">
        <w:t>-1</w:t>
      </w:r>
      <w:r w:rsidR="006F37EC">
        <w:t>2</w:t>
      </w:r>
      <w:r w:rsidR="00E551DB">
        <w:t xml:space="preserve"> </w:t>
      </w:r>
      <w:r w:rsidR="006F37EC">
        <w:t>ноября</w:t>
      </w:r>
      <w:r>
        <w:t xml:space="preserve"> 202</w:t>
      </w:r>
      <w:r w:rsidR="006F37EC">
        <w:t>2</w:t>
      </w:r>
      <w:r>
        <w:t xml:space="preserve">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6F37EC" w:rsidRPr="00AC0F40">
        <w:t>На основании распоряжения Комитета по образованию от 08.09.2021 №2527-р «Об утверждении Порядка проведения региональных диагностических работ в государственных образовательных организациях Санкт-Петербурга, реализующих общеобразовательные программы» и распоряжения от 8.09.2021 №2537-р «</w:t>
      </w:r>
      <w:r w:rsidR="006F37EC">
        <w:t>Об организации проведения региональных диагностических работ в государственных образовательных организациях Санкт-Петербурга, реализующих основные общеобразовательные программы в 2021/2022 учебном году» в</w:t>
      </w:r>
      <w:r w:rsidR="00F322FD" w:rsidRPr="00F322FD">
        <w:t xml:space="preserve"> работе участвовали </w:t>
      </w:r>
      <w:r w:rsidR="006F37EC">
        <w:t xml:space="preserve">учащиеся ОУ  </w:t>
      </w:r>
      <w:r w:rsidR="004915D8">
        <w:t xml:space="preserve">2, 16 и 19 </w:t>
      </w:r>
      <w:r w:rsidR="006F37EC">
        <w:t xml:space="preserve">на основании назначения и учащиеся </w:t>
      </w:r>
      <w:r w:rsidR="004915D8">
        <w:t xml:space="preserve">ОУ 32, 27 и 35 </w:t>
      </w:r>
      <w:r w:rsidR="004D2D05">
        <w:t>по выбору ОУ.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</w:t>
      </w:r>
      <w:r w:rsidR="00E551DB">
        <w:t>Диагност</w:t>
      </w:r>
      <w:r w:rsidR="00143113">
        <w:t xml:space="preserve">ическая работа по </w:t>
      </w:r>
      <w:r w:rsidR="00E77AFC">
        <w:t>английскому языку</w:t>
      </w:r>
      <w:r w:rsidR="00143113">
        <w:t xml:space="preserve"> в 6</w:t>
      </w:r>
      <w:r w:rsidR="00E551DB">
        <w:t>-х классах</w:t>
      </w:r>
      <w:r w:rsidR="00E75FB7">
        <w:t>»</w:t>
      </w:r>
      <w:r w:rsidR="00FB0782">
        <w:t xml:space="preserve"> </w:t>
      </w:r>
      <w:r w:rsidR="00E551DB">
        <w:t>2</w:t>
      </w:r>
      <w:r w:rsidR="00143113">
        <w:t>4</w:t>
      </w:r>
      <w:r>
        <w:t>.</w:t>
      </w:r>
      <w:r w:rsidR="00143113">
        <w:t>12.2022</w:t>
      </w:r>
      <w:r>
        <w:t xml:space="preserve"> </w:t>
      </w:r>
      <w:r w:rsidR="00E75FB7">
        <w:t>СПб202</w:t>
      </w:r>
      <w:r w:rsidR="00334931">
        <w:t>1</w:t>
      </w:r>
      <w:r w:rsidR="00E75FB7">
        <w:t xml:space="preserve"> (В.Е.Фрадкин и др.) </w:t>
      </w:r>
      <w:r w:rsidR="00143113">
        <w:t xml:space="preserve">и материалов, </w:t>
      </w:r>
      <w:r w:rsidR="00E75FB7">
        <w:t>предоставленны</w:t>
      </w:r>
      <w:r w:rsidR="00143113">
        <w:t>х</w:t>
      </w:r>
      <w:r w:rsidR="00E75FB7">
        <w:t xml:space="preserve"> руководителю ЦОКО</w:t>
      </w:r>
      <w:r>
        <w:t xml:space="preserve"> </w:t>
      </w:r>
      <w:r w:rsidR="00E75FB7">
        <w:t>(</w:t>
      </w:r>
      <w:r>
        <w:t>Далее – Итоговый отчет</w:t>
      </w:r>
      <w:r w:rsidR="00E75FB7">
        <w:t>)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B23E2E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</w:t>
      </w:r>
      <w:r w:rsidR="00E31114">
        <w:t xml:space="preserve"> районе было </w:t>
      </w:r>
      <w:r w:rsidR="00AC0F40">
        <w:t>организовано независимое</w:t>
      </w:r>
      <w:r>
        <w:t xml:space="preserve"> наблюд</w:t>
      </w:r>
      <w:r w:rsidR="00E31114">
        <w:t>ение и взаимопроверка работ</w:t>
      </w:r>
      <w:r w:rsidR="00B5373C">
        <w:t xml:space="preserve">. </w:t>
      </w:r>
      <w:r w:rsidR="003F2A6F">
        <w:t>По итогам проверки протоколов наблюдателей нарушений не выявлено.</w:t>
      </w:r>
    </w:p>
    <w:p w:rsidR="001A729A" w:rsidRDefault="003F2A6F" w:rsidP="00CE3A09">
      <w:pPr>
        <w:pStyle w:val="a4"/>
        <w:numPr>
          <w:ilvl w:val="1"/>
          <w:numId w:val="4"/>
        </w:numPr>
        <w:tabs>
          <w:tab w:val="left" w:pos="5108"/>
        </w:tabs>
      </w:pPr>
      <w:r>
        <w:t>Все принятые меры обеспечивают высокий</w:t>
      </w:r>
      <w:r w:rsidR="001A729A">
        <w:t xml:space="preserve"> уровень достоверности результатов.</w:t>
      </w:r>
    </w:p>
    <w:p w:rsidR="003F2A6F" w:rsidRDefault="003F2A6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В работе не приняло участие 1</w:t>
      </w:r>
      <w:r w:rsidR="004915D8">
        <w:t>2</w:t>
      </w:r>
      <w:r w:rsidR="000F619C" w:rsidRPr="000F619C">
        <w:t xml:space="preserve"> </w:t>
      </w:r>
      <w:r>
        <w:t xml:space="preserve">% учащихся </w:t>
      </w:r>
      <w:r w:rsidR="000F619C" w:rsidRPr="000F619C">
        <w:t>6</w:t>
      </w:r>
      <w:r>
        <w:t xml:space="preserve"> классов </w:t>
      </w:r>
      <w:r w:rsidR="000F619C">
        <w:t>школ</w:t>
      </w:r>
      <w:r>
        <w:t xml:space="preserve"> участников</w:t>
      </w:r>
      <w:r w:rsidR="00390438">
        <w:t xml:space="preserve">, </w:t>
      </w:r>
      <w:r w:rsidR="000F619C">
        <w:t>данная доля признана допустимой</w:t>
      </w:r>
      <w:r w:rsidR="005A4003">
        <w:t>.</w:t>
      </w:r>
      <w:r w:rsidR="000F619C" w:rsidRPr="000F619C">
        <w:t xml:space="preserve"> </w:t>
      </w:r>
      <w:r w:rsidR="00AE4EB0">
        <w:t>Однако, в 6 класс</w:t>
      </w:r>
      <w:r w:rsidR="004915D8">
        <w:t>ах</w:t>
      </w:r>
      <w:r w:rsidR="00AE4EB0">
        <w:t xml:space="preserve"> ОУ2 </w:t>
      </w:r>
      <w:r w:rsidR="004915D8">
        <w:t xml:space="preserve">не </w:t>
      </w:r>
      <w:r w:rsidR="00AE4EB0">
        <w:t xml:space="preserve">участвовало </w:t>
      </w:r>
      <w:r w:rsidR="004915D8">
        <w:t>22,5%</w:t>
      </w:r>
      <w:r w:rsidR="00AE4EB0">
        <w:t xml:space="preserve"> учащихся, в 6г </w:t>
      </w:r>
      <w:r w:rsidR="004915D8">
        <w:t>ОУ 16 29</w:t>
      </w:r>
      <w:r w:rsidR="00AE4EB0">
        <w:t>%.</w:t>
      </w:r>
      <w:r w:rsidR="004915D8">
        <w:t xml:space="preserve"> В ОУ27 результата 6а класса так же не могут быть признаны объективными, так как во время написания работы была объявлена тревога и проводилась эвакуация учащихся. Служебные записки и информация по этому поводу были направлены в РЦОКиИТ, но были проигнорированы при подведении итогов.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4B3B57" w:rsidRDefault="004B3B57" w:rsidP="004B3B57">
      <w:pPr>
        <w:pStyle w:val="a4"/>
        <w:numPr>
          <w:ilvl w:val="1"/>
          <w:numId w:val="4"/>
        </w:numPr>
        <w:spacing w:after="53" w:line="270" w:lineRule="auto"/>
        <w:ind w:right="69"/>
        <w:jc w:val="both"/>
      </w:pPr>
      <w:r>
        <w:t>Наибольшие затруднения вызвало задание с развернутым ответом. С ним справился только 21% участников РДР по городу. Также отдельно стоит отметить блок заданий на умение читать с пониманием основного содержания прочитанного текста, с которым учащиеся, писавшие второй вариант справились значительно хуже, чем писавшие первый и третий варианты (в среднем 53% против 69%). Это может быть связано с разницей в сложности подобранных для заданий текстов.</w:t>
      </w:r>
    </w:p>
    <w:p w:rsidR="004B3B57" w:rsidRDefault="006B3AEA" w:rsidP="004B3B57">
      <w:pPr>
        <w:pStyle w:val="a4"/>
        <w:spacing w:after="53" w:line="270" w:lineRule="auto"/>
        <w:ind w:left="792" w:right="6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7184D9A" wp14:editId="4A65B987">
            <wp:simplePos x="0" y="0"/>
            <wp:positionH relativeFrom="margin">
              <wp:align>left</wp:align>
            </wp:positionH>
            <wp:positionV relativeFrom="paragraph">
              <wp:posOffset>393506</wp:posOffset>
            </wp:positionV>
            <wp:extent cx="5883910" cy="2360930"/>
            <wp:effectExtent l="0" t="0" r="2540" b="1270"/>
            <wp:wrapTight wrapText="bothSides">
              <wp:wrapPolygon edited="0">
                <wp:start x="0" y="0"/>
                <wp:lineTo x="0" y="21437"/>
                <wp:lineTo x="21539" y="21437"/>
                <wp:lineTo x="21539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B57" w:rsidRDefault="004B3B57" w:rsidP="004B3B57">
      <w:pPr>
        <w:pStyle w:val="a4"/>
        <w:spacing w:after="53" w:line="270" w:lineRule="auto"/>
        <w:ind w:left="792" w:right="69"/>
      </w:pPr>
      <w:r>
        <w:t xml:space="preserve">В ОУ района самый низкий уровень выполнения </w:t>
      </w:r>
      <w:r w:rsidRPr="009B3A64">
        <w:rPr>
          <w:b/>
        </w:rPr>
        <w:t xml:space="preserve">данного </w:t>
      </w:r>
      <w:r>
        <w:t xml:space="preserve">задания в ОУ16 6в, </w:t>
      </w:r>
      <w:r w:rsidR="00E458A6">
        <w:t>6а, ОУ19, ОУ2, ОУ27</w:t>
      </w:r>
      <w:r w:rsidR="00070D03">
        <w:t xml:space="preserve"> 6 б</w:t>
      </w:r>
      <w:r w:rsidR="00E458A6">
        <w:t xml:space="preserve">, ОУ35 6а. </w:t>
      </w:r>
      <w:r w:rsidR="00070D03">
        <w:t xml:space="preserve">ОУ27 6а- не выполняли задание. </w:t>
      </w:r>
      <w:r w:rsidR="00E458A6">
        <w:t xml:space="preserve">При этом ОУ2, 19 и 16 – школы </w:t>
      </w:r>
      <w:r w:rsidR="00E458A6">
        <w:lastRenderedPageBreak/>
        <w:t xml:space="preserve">ШНОР, а ОУ35 – школа с углубленным изучением английского языка, что делает необходимым сопоставление результатов по </w:t>
      </w:r>
      <w:r w:rsidR="00070D03">
        <w:t>разным</w:t>
      </w:r>
      <w:r w:rsidR="00E458A6">
        <w:t xml:space="preserve"> классам данн</w:t>
      </w:r>
      <w:r w:rsidR="00070D03">
        <w:t>ых</w:t>
      </w:r>
      <w:r w:rsidR="00E458A6">
        <w:t xml:space="preserve"> ОУ и выявлению </w:t>
      </w:r>
      <w:r w:rsidR="00070D03">
        <w:t xml:space="preserve">возможных </w:t>
      </w:r>
      <w:r w:rsidR="00E458A6">
        <w:t xml:space="preserve">причин </w:t>
      </w:r>
      <w:r w:rsidR="00070D03">
        <w:t xml:space="preserve">у условий </w:t>
      </w:r>
      <w:r w:rsidR="00E458A6">
        <w:t>низких</w:t>
      </w:r>
      <w:r w:rsidR="00070D03">
        <w:t>/высоких</w:t>
      </w:r>
      <w:r w:rsidR="00E458A6">
        <w:t xml:space="preserve"> результатов.</w:t>
      </w:r>
    </w:p>
    <w:p w:rsidR="0094767B" w:rsidRDefault="0094767B" w:rsidP="00E458A6">
      <w:pPr>
        <w:pStyle w:val="a4"/>
        <w:spacing w:after="66" w:line="268" w:lineRule="auto"/>
        <w:ind w:left="792" w:right="144"/>
        <w:jc w:val="both"/>
      </w:pPr>
    </w:p>
    <w:p w:rsidR="0035527F" w:rsidRDefault="00ED3C23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Среднее отклонение результатов</w:t>
      </w:r>
      <w:r w:rsidR="0035527F">
        <w:t xml:space="preserve"> </w:t>
      </w:r>
      <w:r w:rsidR="00E458A6">
        <w:t>выше городского стандартного отклонения по Санкт-Петербургу в целом, что говорит о неоднородности результатов. Для повышения однородности результатов необходимо обеспечить методическую поддержку учреждений, стандартное отклонение которого выше городского, желательно включение данных школ в районные программы работы со школами с низкими результатами</w:t>
      </w:r>
      <w:r w:rsidR="0035527F">
        <w:t>.</w:t>
      </w:r>
      <w:r w:rsidR="006B3AEA">
        <w:t xml:space="preserve">  Данные параметры необходимо рассматривать </w:t>
      </w:r>
      <w:r w:rsidR="00FC05CD">
        <w:t>отдельно по</w:t>
      </w:r>
      <w:r w:rsidR="006B3AEA">
        <w:t xml:space="preserve"> каждой ОУ, участвовавших в работе. И по результатам отдельных заданий и классов</w:t>
      </w:r>
      <w:r w:rsidR="0035527F">
        <w:br/>
        <w:t>См. таблицу.</w:t>
      </w:r>
      <w:r w:rsidR="00333088">
        <w:t xml:space="preserve"> </w:t>
      </w:r>
      <w:r w:rsidR="0035527F"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0"/>
        <w:gridCol w:w="1247"/>
        <w:gridCol w:w="1727"/>
        <w:gridCol w:w="2080"/>
        <w:gridCol w:w="2071"/>
      </w:tblGrid>
      <w:tr w:rsidR="00E458A6" w:rsidRPr="00E458A6" w:rsidTr="006B3AEA">
        <w:trPr>
          <w:trHeight w:val="1425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8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8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8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58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E458A6" w:rsidRPr="00E458A6" w:rsidTr="006B3AEA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18,7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7,54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выше</w:t>
            </w:r>
          </w:p>
        </w:tc>
      </w:tr>
      <w:tr w:rsidR="00E458A6" w:rsidRPr="00E458A6" w:rsidTr="006B3AEA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1,05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выше</w:t>
            </w:r>
          </w:p>
        </w:tc>
      </w:tr>
      <w:tr w:rsidR="00E458A6" w:rsidRPr="00E458A6" w:rsidTr="006B3AEA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E458A6" w:rsidRPr="00E458A6" w:rsidTr="006B3AEA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E458A6" w:rsidRPr="00E458A6" w:rsidTr="006B3AEA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E458A6" w:rsidRPr="00E458A6" w:rsidTr="006B3AEA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№35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5,73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8A6" w:rsidRPr="00E458A6" w:rsidRDefault="00E458A6" w:rsidP="00E45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8A6">
              <w:rPr>
                <w:rFonts w:ascii="Calibri" w:eastAsia="Times New Roman" w:hAnsi="Calibri" w:cs="Calibri"/>
                <w:color w:val="000000"/>
                <w:lang w:eastAsia="ru-RU"/>
              </w:rPr>
              <w:t>попадает</w:t>
            </w:r>
          </w:p>
        </w:tc>
      </w:tr>
    </w:tbl>
    <w:p w:rsidR="000F619C" w:rsidRDefault="000F619C" w:rsidP="0035527F">
      <w:pPr>
        <w:pStyle w:val="a4"/>
        <w:spacing w:after="66" w:line="268" w:lineRule="auto"/>
        <w:ind w:left="792" w:right="144"/>
        <w:jc w:val="both"/>
      </w:pPr>
    </w:p>
    <w:p w:rsidR="00333088" w:rsidRDefault="00333088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Процент выполнения работы самый низкий в ОУ</w:t>
      </w:r>
      <w:r w:rsidR="00095B19">
        <w:t>19</w:t>
      </w:r>
      <w:r>
        <w:t>, ОУ является школой с низки</w:t>
      </w:r>
      <w:r w:rsidR="00095B19">
        <w:t>ми образовательными результатами</w:t>
      </w:r>
      <w:r>
        <w:t xml:space="preserve">. Но так же результаты </w:t>
      </w:r>
      <w:r w:rsidR="00095B19">
        <w:t xml:space="preserve">самые низкие в </w:t>
      </w:r>
      <w:r>
        <w:t xml:space="preserve"> </w:t>
      </w:r>
      <w:r w:rsidR="00A76B5C">
        <w:t xml:space="preserve"> ОУ</w:t>
      </w:r>
      <w:r w:rsidR="00095B19">
        <w:t>2</w:t>
      </w:r>
      <w:r w:rsidR="00A76B5C">
        <w:t xml:space="preserve"> 6б, </w:t>
      </w:r>
      <w:r w:rsidR="00095B19">
        <w:t>школа включена в Проект 500+ в 2021 году. Результаты ОУ27 6а нельзя считать объективными (См. п.1.3).</w:t>
      </w:r>
      <w:r>
        <w:t xml:space="preserve"> </w:t>
      </w:r>
      <w:r w:rsidR="009B3A64">
        <w:t xml:space="preserve">Кроме низкого процента выполнения последнего задания в одном классе ОУ16, данное ОО показало результат сопоставимый с результатами </w:t>
      </w:r>
      <w:r w:rsidR="004F3883">
        <w:t xml:space="preserve">гимназии и выше, чем в ОУ35. </w:t>
      </w:r>
      <w:r>
        <w:t xml:space="preserve">Используя результаты необходимо провести анализ на уровне каждого класса, учителя и ученика, при необходимости оказать методическую и консультационную поддержку. 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3"/>
        <w:gridCol w:w="2024"/>
        <w:gridCol w:w="3088"/>
      </w:tblGrid>
      <w:tr w:rsidR="00095B19" w:rsidRPr="00095B19" w:rsidTr="00095B19">
        <w:trPr>
          <w:trHeight w:val="1140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 работы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г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095B19" w:rsidRPr="00095B19" w:rsidTr="00070D03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№27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095B19" w:rsidRPr="00095B19" w:rsidTr="00095B1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095B19" w:rsidRPr="00095B19" w:rsidRDefault="00095B19" w:rsidP="0009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</w:tbl>
    <w:p w:rsidR="0035527F" w:rsidRDefault="0035527F" w:rsidP="007E3537">
      <w:pPr>
        <w:pStyle w:val="a4"/>
        <w:spacing w:after="66" w:line="268" w:lineRule="auto"/>
        <w:ind w:left="792" w:right="144"/>
        <w:jc w:val="both"/>
      </w:pPr>
    </w:p>
    <w:p w:rsidR="00390438" w:rsidRDefault="00390438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Средний балл </w:t>
      </w:r>
      <w:r w:rsidR="007E3537">
        <w:t xml:space="preserve">района </w:t>
      </w:r>
      <w:r w:rsidR="00095B19">
        <w:t>15</w:t>
      </w:r>
      <w:r w:rsidR="00A76B5C">
        <w:t>,</w:t>
      </w:r>
      <w:r w:rsidR="00095B19">
        <w:t>8</w:t>
      </w:r>
      <w:r>
        <w:t>, м</w:t>
      </w:r>
      <w:r w:rsidR="005A4003">
        <w:t xml:space="preserve">едиана </w:t>
      </w:r>
      <w:r w:rsidR="00095B19">
        <w:t>15 и это совпадает со средними результатами по ОУ Санкт-Петербурга</w:t>
      </w:r>
      <w:r w:rsidR="005A4003">
        <w:t>. Медиана ниже среднего показывает, что баллы ниже среднего получили более половины учащихся.</w:t>
      </w:r>
      <w:r w:rsidR="001576A2">
        <w:t xml:space="preserve"> </w:t>
      </w:r>
      <w:r w:rsidR="00A76B5C">
        <w:t xml:space="preserve">Стандартное отклонение результатов района </w:t>
      </w:r>
      <w:r w:rsidR="00FC05CD">
        <w:t>выше городского стандартного отклонения, что говорит нам о неоднородности результатов</w:t>
      </w:r>
      <w:r w:rsidR="0034343C">
        <w:t>.</w:t>
      </w:r>
    </w:p>
    <w:p w:rsidR="00FC05CD" w:rsidRDefault="00FC05CD" w:rsidP="00FC05CD">
      <w:pPr>
        <w:pStyle w:val="a4"/>
        <w:numPr>
          <w:ilvl w:val="1"/>
          <w:numId w:val="4"/>
        </w:numPr>
        <w:ind w:right="69"/>
      </w:pPr>
      <w:r>
        <w:t xml:space="preserve">Целью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6 классов по английскому языку для 6 и 7 класса. Таблица соответствий представлена в спецификации в Итоговом отчете. Задание 5 ВПР соответствует навыками оперирования языковыми средствами в коммуникативно значимом контексте: лексические единицы. Задание 6 ВПР соответствует навыкам оперирования языковыми средствами в коммуникативно значимом контексте: грамматические формы. Умения, соответствующие навыкам заданиях 5 ВПР проверяются в 7 и 8 заданиях РДР. Умения, соответствующие заданию 6 ВПР проверяются в 3, 4, 5 и 6 заданиях РДР. В заданиях РДР 1 и 2 проверяются оба навыка.  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</w:t>
      </w:r>
      <w:r w:rsidR="00FC05CD">
        <w:t>ов</w:t>
      </w:r>
      <w:r>
        <w:t xml:space="preserve"> по </w:t>
      </w:r>
      <w:r w:rsidR="00030222">
        <w:t>и</w:t>
      </w:r>
      <w:r w:rsidR="00FC05CD">
        <w:t>ностранному языку</w:t>
      </w:r>
      <w:r>
        <w:t>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</w:t>
      </w:r>
      <w:r w:rsidR="00794B7E">
        <w:t>.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Оказать методическую поддержку учителям </w:t>
      </w:r>
      <w:r w:rsidR="00FC05CD">
        <w:t>английского языка</w:t>
      </w:r>
      <w:r>
        <w:t xml:space="preserve"> ОУ</w:t>
      </w:r>
      <w:r w:rsidR="00794B7E">
        <w:t>№</w:t>
      </w:r>
      <w:r w:rsidR="00FC05CD">
        <w:t>19, 2</w:t>
      </w:r>
      <w:r w:rsidR="007E3537">
        <w:t xml:space="preserve"> </w:t>
      </w:r>
      <w:r>
        <w:t>в вопросах формирования у учащихся базового уровня необходимых умений.</w:t>
      </w:r>
    </w:p>
    <w:p w:rsidR="00794B7E" w:rsidRDefault="00794B7E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Использовать</w:t>
      </w:r>
      <w:r w:rsidR="00561837">
        <w:t xml:space="preserve"> успешную практику написания данной работы </w:t>
      </w:r>
      <w:r w:rsidR="00030222">
        <w:t xml:space="preserve">отдельных классов </w:t>
      </w:r>
      <w:r w:rsidR="00561837">
        <w:t>в ОУ№</w:t>
      </w:r>
      <w:r w:rsidR="00FC05CD">
        <w:t>32</w:t>
      </w:r>
      <w:r w:rsidR="00B5373C">
        <w:t xml:space="preserve">, </w:t>
      </w:r>
      <w:r w:rsidR="00FC05CD">
        <w:t>35</w:t>
      </w:r>
      <w:r w:rsidR="00B5373C">
        <w:t xml:space="preserve"> </w:t>
      </w:r>
      <w:r w:rsidR="00561837">
        <w:t>и опыт учител</w:t>
      </w:r>
      <w:r w:rsidR="00B5373C">
        <w:t>ей</w:t>
      </w:r>
      <w:r w:rsidR="00561837">
        <w:t xml:space="preserve"> </w:t>
      </w:r>
      <w:r w:rsidR="00B5373C">
        <w:t xml:space="preserve">математики данных </w:t>
      </w:r>
      <w:r w:rsidR="00561837">
        <w:t>школ</w:t>
      </w:r>
      <w:r w:rsidR="00011AD3">
        <w:t>.</w:t>
      </w:r>
      <w:r w:rsidR="00FC05CD">
        <w:t xml:space="preserve"> А так же проанализировать результаты ОУ16.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F322FD">
        <w:t>: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</w:t>
      </w:r>
      <w:r w:rsidR="00561837">
        <w:t>У</w:t>
      </w:r>
      <w:r>
        <w:t>, показавших низкие результаты, с целью корректировки их знаний и умений.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Сопоставить результаты работы с результатами </w:t>
      </w:r>
      <w:r w:rsidR="00DD19AC">
        <w:t xml:space="preserve">учащихся по </w:t>
      </w:r>
      <w:r>
        <w:t>Всероссийски</w:t>
      </w:r>
      <w:r w:rsidR="00DD19AC">
        <w:t>м</w:t>
      </w:r>
      <w:r>
        <w:t xml:space="preserve"> проверочны</w:t>
      </w:r>
      <w:r w:rsidR="00DD19AC">
        <w:t>м</w:t>
      </w:r>
      <w:r>
        <w:t xml:space="preserve"> работ</w:t>
      </w:r>
      <w:r w:rsidR="00DD19AC">
        <w:t>ам</w:t>
      </w:r>
      <w:r>
        <w:t>.</w:t>
      </w:r>
    </w:p>
    <w:p w:rsidR="007E3537" w:rsidRDefault="007E3537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Проанализировать эффективность и методическую подготовку учителей, ведущих преподавание в данных классах.</w:t>
      </w:r>
    </w:p>
    <w:p w:rsidR="002E6CE1" w:rsidRDefault="002E6CE1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Сопоставить результаты разных классов одной школы и выяснить возможные причины снижения/повышения уровня знаний у учащихся одной параллели.</w:t>
      </w:r>
    </w:p>
    <w:p w:rsidR="00FA694B" w:rsidRPr="00FB0782" w:rsidRDefault="00FB0782" w:rsidP="00FA694B">
      <w:pPr>
        <w:tabs>
          <w:tab w:val="left" w:pos="5108"/>
        </w:tabs>
        <w:rPr>
          <w:b/>
        </w:rPr>
      </w:pPr>
      <w:r>
        <w:t xml:space="preserve"> </w:t>
      </w:r>
      <w:r w:rsidR="00F322FD"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B5373C" w:rsidRDefault="00794B7E" w:rsidP="00127CB5">
      <w:pPr>
        <w:tabs>
          <w:tab w:val="left" w:pos="5108"/>
        </w:tabs>
        <w:jc w:val="both"/>
      </w:pPr>
      <w:r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</w:t>
      </w:r>
      <w:r w:rsidR="005A12C6">
        <w:t>е</w:t>
      </w:r>
      <w:r w:rsidR="00FA694B">
        <w:t xml:space="preserve"> Региональн</w:t>
      </w:r>
      <w:r w:rsidR="00127CB5">
        <w:t xml:space="preserve">ых диагностических работ. </w:t>
      </w:r>
    </w:p>
    <w:p w:rsidR="00B5373C" w:rsidRDefault="00B5373C" w:rsidP="00127CB5">
      <w:pPr>
        <w:pStyle w:val="a4"/>
        <w:tabs>
          <w:tab w:val="left" w:pos="5108"/>
        </w:tabs>
        <w:ind w:left="0"/>
        <w:jc w:val="both"/>
      </w:pPr>
      <w:r>
        <w:t xml:space="preserve">Учителя </w:t>
      </w:r>
      <w:r w:rsidR="00FC05CD">
        <w:t>английского языка</w:t>
      </w:r>
      <w:r>
        <w:t xml:space="preserve"> проверяли </w:t>
      </w:r>
      <w:r w:rsidR="00FC05CD">
        <w:t xml:space="preserve">часть </w:t>
      </w:r>
      <w:r>
        <w:t xml:space="preserve">работы </w:t>
      </w:r>
      <w:r w:rsidR="00FC05CD">
        <w:t xml:space="preserve">с развернутым ответом </w:t>
      </w:r>
      <w:r>
        <w:t xml:space="preserve">силами творческой группы сформированной согласно Положению о творческой группе принятым Решением педагогического Совета Пр.№ </w:t>
      </w:r>
      <w:r w:rsidR="00127CB5">
        <w:t>3</w:t>
      </w:r>
      <w:r w:rsidR="00964691">
        <w:t xml:space="preserve"> </w:t>
      </w:r>
      <w:r>
        <w:t>от</w:t>
      </w:r>
      <w:r w:rsidR="00964691">
        <w:t xml:space="preserve"> </w:t>
      </w:r>
      <w:r w:rsidR="00127CB5">
        <w:t>10</w:t>
      </w:r>
      <w:r w:rsidR="00964691">
        <w:t>.</w:t>
      </w:r>
      <w:r w:rsidR="00127CB5">
        <w:t>11</w:t>
      </w:r>
      <w:r w:rsidR="00964691">
        <w:t>.2021</w:t>
      </w:r>
      <w:r w:rsidR="00127CB5">
        <w:t xml:space="preserve"> при участии районного методиста по </w:t>
      </w:r>
      <w:r w:rsidR="00FC05CD">
        <w:t>английскому языку</w:t>
      </w:r>
      <w:r w:rsidR="00127CB5">
        <w:t>.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AE1F25" w:rsidRDefault="00127CB5" w:rsidP="00AE1F25">
      <w:pPr>
        <w:tabs>
          <w:tab w:val="left" w:pos="5108"/>
        </w:tabs>
      </w:pPr>
      <w:r>
        <w:lastRenderedPageBreak/>
        <w:t xml:space="preserve">Из </w:t>
      </w:r>
      <w:r w:rsidR="00FC05CD">
        <w:t>401</w:t>
      </w:r>
      <w:r>
        <w:t xml:space="preserve"> шестиклассников ОУ</w:t>
      </w:r>
      <w:r w:rsidR="00FC05CD">
        <w:t>2</w:t>
      </w:r>
      <w:r>
        <w:t xml:space="preserve">, </w:t>
      </w:r>
      <w:r w:rsidR="00FC05CD">
        <w:t>16, 19, 27, 32, 35</w:t>
      </w:r>
      <w:r w:rsidR="00152E86">
        <w:t xml:space="preserve"> всего</w:t>
      </w:r>
      <w:r>
        <w:t xml:space="preserve"> </w:t>
      </w:r>
      <w:r w:rsidR="00C778AD">
        <w:t>351</w:t>
      </w:r>
      <w:r>
        <w:t xml:space="preserve"> человек (8</w:t>
      </w:r>
      <w:r w:rsidR="00C778AD">
        <w:t>8</w:t>
      </w:r>
      <w:r>
        <w:t xml:space="preserve">%) выполняли работу по </w:t>
      </w:r>
      <w:r w:rsidR="00C778AD">
        <w:t>английскому языку</w:t>
      </w:r>
      <w:r>
        <w:t>.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45053D" w:rsidRPr="0045053D" w:rsidRDefault="0045053D" w:rsidP="0045053D">
      <w:pPr>
        <w:pStyle w:val="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Статистические показатели результатов участников </w:t>
      </w:r>
      <w:bookmarkStart w:id="1" w:name="_Toc274207"/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диагностической работы по учреждениям </w:t>
      </w:r>
      <w:bookmarkEnd w:id="1"/>
    </w:p>
    <w:p w:rsidR="0045053D" w:rsidRDefault="0045053D" w:rsidP="00AE1F25">
      <w:pPr>
        <w:tabs>
          <w:tab w:val="left" w:pos="5108"/>
        </w:tabs>
      </w:pPr>
    </w:p>
    <w:tbl>
      <w:tblPr>
        <w:tblStyle w:val="TableGrid"/>
        <w:tblW w:w="9064" w:type="dxa"/>
        <w:tblInd w:w="5" w:type="dxa"/>
        <w:tblCellMar>
          <w:top w:w="56" w:type="dxa"/>
          <w:left w:w="5" w:type="dxa"/>
        </w:tblCellMar>
        <w:tblLook w:val="04A0" w:firstRow="1" w:lastRow="0" w:firstColumn="1" w:lastColumn="0" w:noHBand="0" w:noVBand="1"/>
      </w:tblPr>
      <w:tblGrid>
        <w:gridCol w:w="1841"/>
        <w:gridCol w:w="1420"/>
        <w:gridCol w:w="1700"/>
        <w:gridCol w:w="992"/>
        <w:gridCol w:w="1417"/>
        <w:gridCol w:w="1694"/>
      </w:tblGrid>
      <w:tr w:rsidR="00C778AD" w:rsidTr="002E6CE1">
        <w:trPr>
          <w:trHeight w:val="115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left="8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Учреждение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39" w:lineRule="auto"/>
              <w:ind w:left="724" w:hanging="64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Процент детей, не </w:t>
            </w:r>
          </w:p>
          <w:p w:rsidR="00C778AD" w:rsidRDefault="00C778AD" w:rsidP="002E6CE1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участвовавших в работе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Стандартное отклонение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Попадание в доверительный интервал  </w:t>
            </w:r>
          </w:p>
        </w:tc>
      </w:tr>
      <w:tr w:rsidR="00C778AD" w:rsidTr="002E6CE1">
        <w:trPr>
          <w:trHeight w:val="51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ind w:left="22" w:firstLine="394"/>
            </w:pPr>
            <w:r>
              <w:t xml:space="preserve">ГБОУ гимназия №32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BDD"/>
            <w:vAlign w:val="center"/>
          </w:tcPr>
          <w:p w:rsidR="00C778AD" w:rsidRDefault="00C778AD" w:rsidP="002E6CE1">
            <w:pPr>
              <w:spacing w:line="259" w:lineRule="auto"/>
              <w:ind w:right="8"/>
              <w:jc w:val="center"/>
            </w:pPr>
            <w: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3"/>
              <w:jc w:val="center"/>
            </w:pPr>
            <w:r>
              <w:t xml:space="preserve">18,7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7"/>
              <w:jc w:val="center"/>
            </w:pPr>
            <w:r>
              <w:t xml:space="preserve">7,54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не попадает, выше </w:t>
            </w:r>
          </w:p>
        </w:tc>
      </w:tr>
      <w:tr w:rsidR="00C778AD" w:rsidTr="002E6CE1">
        <w:trPr>
          <w:trHeight w:val="5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ГБОУ СОШ №16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0D3"/>
            <w:vAlign w:val="center"/>
          </w:tcPr>
          <w:p w:rsidR="00C778AD" w:rsidRDefault="00C778AD" w:rsidP="002E6CE1">
            <w:pPr>
              <w:spacing w:line="259" w:lineRule="auto"/>
              <w:ind w:right="8"/>
              <w:jc w:val="center"/>
            </w:pPr>
            <w: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3"/>
              <w:jc w:val="center"/>
            </w:pPr>
            <w:r>
              <w:t xml:space="preserve">19,2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7"/>
              <w:jc w:val="center"/>
            </w:pPr>
            <w:r>
              <w:t xml:space="preserve">5,46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не попадает, выше </w:t>
            </w:r>
          </w:p>
        </w:tc>
      </w:tr>
      <w:tr w:rsidR="00C778AD" w:rsidTr="002E6CE1">
        <w:trPr>
          <w:trHeight w:val="51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ГБОУ СОШ №19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ADD"/>
            <w:vAlign w:val="center"/>
          </w:tcPr>
          <w:p w:rsidR="00C778AD" w:rsidRDefault="00C778AD" w:rsidP="002E6CE1">
            <w:pPr>
              <w:spacing w:line="259" w:lineRule="auto"/>
              <w:ind w:right="8"/>
              <w:jc w:val="center"/>
            </w:pPr>
            <w: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3"/>
              <w:jc w:val="center"/>
            </w:pPr>
            <w:r>
              <w:t xml:space="preserve">10,3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7"/>
              <w:jc w:val="center"/>
            </w:pPr>
            <w:r>
              <w:t xml:space="preserve">3,22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ind w:left="6"/>
              <w:jc w:val="center"/>
            </w:pPr>
            <w:r>
              <w:t xml:space="preserve">не попадает, ниже </w:t>
            </w:r>
          </w:p>
        </w:tc>
      </w:tr>
      <w:tr w:rsidR="00C778AD" w:rsidTr="002E6CE1">
        <w:trPr>
          <w:trHeight w:val="5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ГБОУ СОШ №2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2B4"/>
            <w:vAlign w:val="center"/>
          </w:tcPr>
          <w:p w:rsidR="00C778AD" w:rsidRDefault="00C778AD" w:rsidP="002E6CE1">
            <w:pPr>
              <w:spacing w:line="259" w:lineRule="auto"/>
              <w:ind w:right="8"/>
              <w:jc w:val="center"/>
            </w:pPr>
            <w:r>
              <w:t xml:space="preserve">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3"/>
              <w:jc w:val="center"/>
            </w:pPr>
            <w:r>
              <w:t xml:space="preserve">11,6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7"/>
              <w:jc w:val="center"/>
            </w:pPr>
            <w:r>
              <w:t xml:space="preserve">4,72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ind w:left="6"/>
              <w:jc w:val="center"/>
            </w:pPr>
            <w:r>
              <w:t xml:space="preserve">не попадает, ниже </w:t>
            </w:r>
          </w:p>
        </w:tc>
      </w:tr>
      <w:tr w:rsidR="00C778AD" w:rsidTr="002E6CE1">
        <w:trPr>
          <w:trHeight w:val="5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ГБОУ СОШ №27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3D5"/>
            <w:vAlign w:val="center"/>
          </w:tcPr>
          <w:p w:rsidR="00C778AD" w:rsidRDefault="00C778AD" w:rsidP="002E6CE1">
            <w:pPr>
              <w:spacing w:line="259" w:lineRule="auto"/>
              <w:ind w:right="8"/>
              <w:jc w:val="center"/>
            </w:pPr>
            <w: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3"/>
              <w:jc w:val="center"/>
            </w:pPr>
            <w:r>
              <w:t xml:space="preserve">12,3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7"/>
              <w:jc w:val="center"/>
            </w:pPr>
            <w:r>
              <w:t xml:space="preserve">5,15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ind w:left="6"/>
              <w:jc w:val="center"/>
            </w:pPr>
            <w:r>
              <w:t xml:space="preserve">не попадает, ниже </w:t>
            </w:r>
          </w:p>
        </w:tc>
      </w:tr>
      <w:tr w:rsidR="00C778AD" w:rsidTr="002E6CE1">
        <w:trPr>
          <w:trHeight w:val="5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AD" w:rsidRDefault="00C778AD" w:rsidP="002E6CE1">
            <w:pPr>
              <w:spacing w:line="259" w:lineRule="auto"/>
              <w:jc w:val="center"/>
            </w:pPr>
            <w:r>
              <w:t xml:space="preserve">ГБОУ СОШ №35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F8"/>
            <w:vAlign w:val="center"/>
          </w:tcPr>
          <w:p w:rsidR="00C778AD" w:rsidRDefault="00C778AD" w:rsidP="002E6CE1">
            <w:pPr>
              <w:spacing w:line="259" w:lineRule="auto"/>
              <w:ind w:right="8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3"/>
              <w:jc w:val="center"/>
            </w:pPr>
            <w:r>
              <w:t xml:space="preserve">15,9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7"/>
              <w:jc w:val="center"/>
            </w:pPr>
            <w:r>
              <w:t xml:space="preserve">5,73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AD" w:rsidRDefault="00C778AD" w:rsidP="002E6CE1">
            <w:pPr>
              <w:spacing w:line="259" w:lineRule="auto"/>
              <w:ind w:right="14"/>
              <w:jc w:val="center"/>
            </w:pPr>
            <w:r>
              <w:t xml:space="preserve">попадает </w:t>
            </w:r>
          </w:p>
        </w:tc>
      </w:tr>
    </w:tbl>
    <w:p w:rsidR="00FA694B" w:rsidRDefault="00FA694B" w:rsidP="00FA694B">
      <w:pPr>
        <w:tabs>
          <w:tab w:val="left" w:pos="5108"/>
        </w:tabs>
      </w:pPr>
    </w:p>
    <w:p w:rsidR="00CE3A09" w:rsidRDefault="00CE3A09">
      <w:pPr>
        <w:rPr>
          <w:b/>
        </w:rPr>
      </w:pPr>
      <w:r>
        <w:rPr>
          <w:b/>
        </w:rPr>
        <w:t>Выполнение заданий (% выполнения):</w:t>
      </w:r>
    </w:p>
    <w:tbl>
      <w:tblPr>
        <w:tblStyle w:val="TableGrid2"/>
        <w:tblW w:w="5000" w:type="pct"/>
        <w:tblInd w:w="0" w:type="dxa"/>
        <w:tblLayout w:type="fixed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393"/>
        <w:gridCol w:w="48"/>
        <w:gridCol w:w="436"/>
        <w:gridCol w:w="436"/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9"/>
      </w:tblGrid>
      <w:tr w:rsidR="00EF4084" w:rsidTr="00EF4084">
        <w:trPr>
          <w:trHeight w:val="310"/>
        </w:trPr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FB473E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084" w:rsidRDefault="00EF4084" w:rsidP="00FB473E">
            <w:pPr>
              <w:spacing w:after="160" w:line="259" w:lineRule="auto"/>
            </w:pPr>
          </w:p>
        </w:tc>
        <w:tc>
          <w:tcPr>
            <w:tcW w:w="3977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задания </w:t>
            </w:r>
          </w:p>
        </w:tc>
      </w:tr>
      <w:tr w:rsidR="00EF4084" w:rsidTr="00EF4084">
        <w:trPr>
          <w:trHeight w:val="310"/>
        </w:trPr>
        <w:tc>
          <w:tcPr>
            <w:tcW w:w="8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after="160" w:line="259" w:lineRule="auto"/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EF4084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FB473E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15_1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EF4084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15_2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EF4084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15_3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EF408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15_4</w:t>
            </w:r>
          </w:p>
        </w:tc>
      </w:tr>
      <w:tr w:rsidR="00EF4084" w:rsidTr="00EF4084">
        <w:trPr>
          <w:trHeight w:val="310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Pr="00EF4084" w:rsidRDefault="00EF4084" w:rsidP="00FB473E">
            <w:pPr>
              <w:spacing w:line="259" w:lineRule="auto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 xml:space="preserve">Василеостровский 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39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76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38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77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8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23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19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17</w:t>
            </w:r>
          </w:p>
        </w:tc>
      </w:tr>
      <w:tr w:rsidR="00EF4084" w:rsidTr="00EF4084">
        <w:trPr>
          <w:trHeight w:val="310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Pr="00EF4084" w:rsidRDefault="00EF4084" w:rsidP="00FB473E">
            <w:pPr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44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34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50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36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70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5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8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63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24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spacing w:line="259" w:lineRule="auto"/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15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Pr="00EF4084" w:rsidRDefault="00EF4084" w:rsidP="00EF4084">
            <w:pPr>
              <w:ind w:left="7"/>
              <w:jc w:val="center"/>
              <w:rPr>
                <w:sz w:val="18"/>
                <w:szCs w:val="18"/>
              </w:rPr>
            </w:pPr>
            <w:r w:rsidRPr="00EF4084">
              <w:rPr>
                <w:sz w:val="18"/>
                <w:szCs w:val="18"/>
              </w:rPr>
              <w:t>18</w:t>
            </w:r>
          </w:p>
        </w:tc>
      </w:tr>
    </w:tbl>
    <w:p w:rsidR="00D860CD" w:rsidRDefault="00D860CD">
      <w:pPr>
        <w:rPr>
          <w:b/>
        </w:rPr>
      </w:pPr>
    </w:p>
    <w:p w:rsidR="00152E86" w:rsidRDefault="00152E86" w:rsidP="00152E86">
      <w:pPr>
        <w:spacing w:after="4" w:line="302" w:lineRule="auto"/>
        <w:ind w:left="127" w:right="52" w:firstLine="698"/>
        <w:jc w:val="both"/>
      </w:pPr>
      <w:r>
        <w:t xml:space="preserve">Главной целю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6 </w:t>
      </w:r>
      <w:r w:rsidR="00EF4084">
        <w:t xml:space="preserve">и 7 </w:t>
      </w:r>
      <w:r>
        <w:t xml:space="preserve">классов по </w:t>
      </w:r>
      <w:r w:rsidR="00EF4084">
        <w:t>английскому языку</w:t>
      </w:r>
      <w:r>
        <w:t xml:space="preserve">. Таблица соответствий представлена в спецификации, в приложении 2 Итогового отчета. </w:t>
      </w:r>
    </w:p>
    <w:p w:rsidR="00D860CD" w:rsidRDefault="00D860CD" w:rsidP="00D860CD">
      <w:pPr>
        <w:spacing w:after="45"/>
        <w:ind w:left="142" w:firstLine="708"/>
      </w:pPr>
      <w:r>
        <w:t>В таблицах ниже представлены результаты выполнения соответствующих друг другу заданий ВПР и РДР в процентном соотношении</w:t>
      </w:r>
      <w:r w:rsidR="002946D1">
        <w:t xml:space="preserve"> по району и отдельным ОУ.</w:t>
      </w:r>
    </w:p>
    <w:p w:rsidR="00D860CD" w:rsidRDefault="00D860CD" w:rsidP="00D860CD">
      <w:pPr>
        <w:pStyle w:val="5"/>
        <w:spacing w:line="259" w:lineRule="auto"/>
        <w:ind w:left="10" w:right="201"/>
        <w:jc w:val="right"/>
      </w:pPr>
    </w:p>
    <w:tbl>
      <w:tblPr>
        <w:tblStyle w:val="TableGrid"/>
        <w:tblW w:w="9062" w:type="dxa"/>
        <w:tblInd w:w="5" w:type="dxa"/>
        <w:tblCellMar>
          <w:top w:w="35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067"/>
        <w:gridCol w:w="528"/>
        <w:gridCol w:w="533"/>
        <w:gridCol w:w="530"/>
        <w:gridCol w:w="528"/>
        <w:gridCol w:w="531"/>
        <w:gridCol w:w="528"/>
        <w:gridCol w:w="530"/>
        <w:gridCol w:w="528"/>
        <w:gridCol w:w="528"/>
        <w:gridCol w:w="542"/>
        <w:gridCol w:w="844"/>
        <w:gridCol w:w="845"/>
      </w:tblGrid>
      <w:tr w:rsidR="00EF4084" w:rsidTr="002E6CE1">
        <w:trPr>
          <w:trHeight w:val="310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2E6CE1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4084" w:rsidRDefault="00EF4084" w:rsidP="002E6CE1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10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EF4084" w:rsidTr="002E6CE1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</w:tr>
      <w:tr w:rsidR="00EF4084" w:rsidTr="002E6CE1">
        <w:trPr>
          <w:trHeight w:val="31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1"/>
            </w:pPr>
            <w:r>
              <w:t xml:space="preserve">Василеостровский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57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9"/>
            </w:pPr>
            <w:r>
              <w:t xml:space="preserve">57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69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65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52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39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58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4"/>
            </w:pPr>
            <w:r>
              <w:t xml:space="preserve">68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47"/>
            </w:pPr>
            <w:r>
              <w:t xml:space="preserve">76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84" w:rsidRDefault="00EF4084" w:rsidP="002E6CE1">
            <w:pPr>
              <w:spacing w:line="259" w:lineRule="auto"/>
              <w:ind w:left="52"/>
            </w:pPr>
            <w:r>
              <w:t xml:space="preserve">38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884"/>
          </w:tcPr>
          <w:p w:rsidR="00EF4084" w:rsidRDefault="00EF4084" w:rsidP="002E6CE1">
            <w:pPr>
              <w:spacing w:line="259" w:lineRule="auto"/>
              <w:ind w:right="55"/>
              <w:jc w:val="center"/>
            </w:pPr>
            <w:r>
              <w:t xml:space="preserve">57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583"/>
          </w:tcPr>
          <w:p w:rsidR="00EF4084" w:rsidRDefault="00EF4084" w:rsidP="002E6CE1">
            <w:pPr>
              <w:spacing w:line="259" w:lineRule="auto"/>
              <w:ind w:right="54"/>
              <w:jc w:val="center"/>
            </w:pPr>
            <w:r>
              <w:t xml:space="preserve">58 </w:t>
            </w:r>
          </w:p>
        </w:tc>
      </w:tr>
      <w:tr w:rsidR="00EF4084" w:rsidTr="002E6CE1">
        <w:trPr>
          <w:trHeight w:val="31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57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9"/>
            </w:pPr>
            <w:r>
              <w:t xml:space="preserve">56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68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56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44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34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50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4"/>
            </w:pPr>
            <w:r>
              <w:t xml:space="preserve">63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47"/>
            </w:pPr>
            <w:r>
              <w:t xml:space="preserve">75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84" w:rsidRDefault="00EF4084" w:rsidP="00EF4084">
            <w:pPr>
              <w:spacing w:line="259" w:lineRule="auto"/>
              <w:ind w:left="52"/>
            </w:pPr>
            <w:r>
              <w:t xml:space="preserve">36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884"/>
            <w:vAlign w:val="center"/>
          </w:tcPr>
          <w:p w:rsidR="00EF4084" w:rsidRDefault="00EF4084" w:rsidP="00EF4084">
            <w:pPr>
              <w:spacing w:line="259" w:lineRule="auto"/>
              <w:ind w:right="55"/>
              <w:jc w:val="center"/>
            </w:pPr>
            <w:r>
              <w:t xml:space="preserve">56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583"/>
            <w:vAlign w:val="center"/>
          </w:tcPr>
          <w:p w:rsidR="00EF4084" w:rsidRDefault="00EF4084" w:rsidP="00EF4084">
            <w:pPr>
              <w:spacing w:line="259" w:lineRule="auto"/>
              <w:ind w:right="54"/>
              <w:jc w:val="center"/>
            </w:pPr>
            <w:r>
              <w:t xml:space="preserve">53 </w:t>
            </w:r>
          </w:p>
        </w:tc>
      </w:tr>
    </w:tbl>
    <w:p w:rsidR="00D860CD" w:rsidRDefault="00D860CD">
      <w:pPr>
        <w:rPr>
          <w:b/>
        </w:rPr>
      </w:pPr>
    </w:p>
    <w:p w:rsidR="00D860CD" w:rsidRDefault="00D860CD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6"/>
        <w:gridCol w:w="845"/>
        <w:gridCol w:w="845"/>
      </w:tblGrid>
      <w:tr w:rsidR="00EF4084" w:rsidRPr="00EF4084" w:rsidTr="009B3A64">
        <w:trPr>
          <w:trHeight w:val="300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84" w:rsidRPr="00EF4084" w:rsidRDefault="00EF4084" w:rsidP="00EF4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28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РДР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РДР</w:t>
            </w:r>
          </w:p>
        </w:tc>
      </w:tr>
      <w:tr w:rsidR="00EF4084" w:rsidRPr="00EF4084" w:rsidTr="009B3A64">
        <w:trPr>
          <w:trHeight w:val="142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9B3A64" w:rsidRPr="00EF4084" w:rsidTr="009B3A64">
        <w:trPr>
          <w:trHeight w:val="3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9B3A64" w:rsidRPr="00EF4084" w:rsidTr="009B3A64">
        <w:trPr>
          <w:trHeight w:val="3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9B3A64" w:rsidRPr="00EF4084" w:rsidTr="009B3A64">
        <w:trPr>
          <w:trHeight w:val="3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9B3A64" w:rsidRPr="00EF4084" w:rsidTr="009B3A64">
        <w:trPr>
          <w:trHeight w:val="3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9B3A64" w:rsidRPr="00EF4084" w:rsidTr="009B3A64">
        <w:trPr>
          <w:trHeight w:val="3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9B3A64" w:rsidRPr="00EF4084" w:rsidTr="009B3A64">
        <w:trPr>
          <w:trHeight w:val="30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84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84" w:rsidRPr="00EF4084" w:rsidRDefault="00EF4084" w:rsidP="00E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</w:tbl>
    <w:p w:rsidR="00C116B8" w:rsidRDefault="00C116B8" w:rsidP="00F37A10"/>
    <w:p w:rsidR="002E6CE1" w:rsidRDefault="002E6CE1" w:rsidP="00F37A10">
      <w:r>
        <w:t>Из восемнадцати районов города только четырём удалось повысить свои показатели: Кировскому, Пушкинскому, Центральному и Василеостровскому. Процент выполнения заданий РДР, в сравнении с заданиями ВПР как большинства районов, так и в целом по Санкт-Петербургу снизился.</w:t>
      </w:r>
    </w:p>
    <w:p w:rsidR="002E6CE1" w:rsidRDefault="002E6CE1" w:rsidP="00F37A10"/>
    <w:p w:rsidR="002E6CE1" w:rsidRDefault="002E6CE1" w:rsidP="00F37A10">
      <w:r>
        <w:rPr>
          <w:noProof/>
          <w:lang w:eastAsia="ru-RU"/>
        </w:rPr>
        <w:drawing>
          <wp:inline distT="0" distB="0" distL="0" distR="0" wp14:anchorId="088BCA35" wp14:editId="75D914AA">
            <wp:extent cx="5724526" cy="3712845"/>
            <wp:effectExtent l="0" t="0" r="0" b="0"/>
            <wp:docPr id="14814" name="Picture 1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" name="Picture 148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526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B8" w:rsidRDefault="00C116B8" w:rsidP="00CC3E2E">
      <w:pPr>
        <w:jc w:val="both"/>
      </w:pPr>
      <w:r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баллов по району и городу показывает </w:t>
      </w:r>
      <w:r w:rsidR="00CC3E2E">
        <w:t xml:space="preserve">преобладание низких результатов </w:t>
      </w:r>
      <w:r w:rsidR="0045053D">
        <w:t xml:space="preserve">и сдвиг максимального количества результатов к более низкому значению </w:t>
      </w:r>
      <w:r w:rsidR="00813566">
        <w:t>на уровне района и города примерно одинаково.</w:t>
      </w:r>
    </w:p>
    <w:p w:rsidR="0045053D" w:rsidRPr="00152E86" w:rsidRDefault="0045053D" w:rsidP="0045053D">
      <w:pPr>
        <w:pStyle w:val="3"/>
        <w:spacing w:after="46"/>
        <w:ind w:left="410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bookmarkStart w:id="2" w:name="_Toc274199"/>
      <w:r w:rsidRPr="00152E8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Сведения о низких и высоких результатах по ОО </w:t>
      </w:r>
      <w:bookmarkEnd w:id="2"/>
    </w:p>
    <w:p w:rsidR="009B3A64" w:rsidRDefault="009B3A64" w:rsidP="009B3A64">
      <w:pPr>
        <w:spacing w:after="55"/>
        <w:ind w:left="-1" w:right="69" w:firstLine="708"/>
      </w:pPr>
      <w:r>
        <w:t xml:space="preserve">Граница высоких и низких результатов по Санкт-Петербургу определяется как балл 25% лучших и 25% худших обучающихся. </w:t>
      </w:r>
    </w:p>
    <w:p w:rsidR="009B3A64" w:rsidRDefault="009B3A64" w:rsidP="009B3A64">
      <w:pPr>
        <w:spacing w:after="41"/>
        <w:ind w:left="-1" w:right="69" w:firstLine="708"/>
      </w:pPr>
      <w:r>
        <w:lastRenderedPageBreak/>
        <w:t xml:space="preserve">Границей низких результатов был определён порог в 11 баллов – ниже границы отметки 2 (16 баллов). Граница высоких результатов – 20 баллов. </w:t>
      </w:r>
    </w:p>
    <w:p w:rsidR="003929B9" w:rsidRDefault="0045053D" w:rsidP="003929B9">
      <w:pPr>
        <w:spacing w:after="67"/>
        <w:ind w:left="-1" w:right="69" w:firstLine="708"/>
      </w:pPr>
      <w:r>
        <w:t xml:space="preserve">В представленной ниже таблице указан распределение доли работ каждой ОУ по </w:t>
      </w:r>
      <w:r w:rsidR="001E4EFB">
        <w:t>квартилям, где</w:t>
      </w:r>
      <w:r>
        <w:t xml:space="preserve"> </w:t>
      </w:r>
      <w:r w:rsidR="001E4EFB">
        <w:t xml:space="preserve">попадание в </w:t>
      </w:r>
      <w:r>
        <w:t xml:space="preserve">1 </w:t>
      </w:r>
      <w:r w:rsidR="001E4EFB">
        <w:t xml:space="preserve">квартиль </w:t>
      </w:r>
      <w:r>
        <w:t>соответствует 25% худших, а 4 – 25 % лучших результатов по Санкт-Петербургу</w:t>
      </w:r>
      <w:r w:rsidR="001E4EFB">
        <w:t xml:space="preserve">. </w:t>
      </w:r>
    </w:p>
    <w:p w:rsidR="001E4EFB" w:rsidRDefault="001E4EFB" w:rsidP="003929B9">
      <w:pPr>
        <w:ind w:firstLine="850"/>
        <w:jc w:val="both"/>
      </w:pPr>
      <w:r>
        <w:t xml:space="preserve">Распределение доли </w:t>
      </w:r>
      <w:r w:rsidR="00D860CD">
        <w:t>результатов участников работы по квартилям.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9"/>
        <w:gridCol w:w="1315"/>
        <w:gridCol w:w="1315"/>
        <w:gridCol w:w="1314"/>
        <w:gridCol w:w="1314"/>
        <w:gridCol w:w="1314"/>
        <w:gridCol w:w="1314"/>
      </w:tblGrid>
      <w:tr w:rsidR="001A3C61" w:rsidRPr="001A3C61" w:rsidTr="001A3C61">
        <w:trPr>
          <w:trHeight w:val="30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квартиль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ОУ2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ОУ19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ОУ16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ОУ32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ОУ27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ОУ35</w:t>
            </w:r>
          </w:p>
        </w:tc>
      </w:tr>
      <w:tr w:rsidR="001A3C61" w:rsidRPr="001A3C61" w:rsidTr="001A3C61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FF0000"/>
                <w:lang w:eastAsia="ru-RU"/>
              </w:rPr>
              <w:t>56%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FF0000"/>
                <w:lang w:eastAsia="ru-RU"/>
              </w:rPr>
              <w:t>73%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14%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1A3C61" w:rsidRPr="001A3C61" w:rsidTr="001A3C61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1A3C61" w:rsidRPr="001A3C61" w:rsidTr="001A3C61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</w:tr>
      <w:tr w:rsidR="001A3C61" w:rsidRPr="001A3C61" w:rsidTr="001A3C61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14%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61" w:rsidRPr="001A3C61" w:rsidRDefault="001A3C61" w:rsidP="001A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C61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</w:tr>
    </w:tbl>
    <w:p w:rsidR="002946D1" w:rsidRDefault="00E402DC" w:rsidP="0045053D">
      <w:pPr>
        <w:ind w:firstLine="850"/>
        <w:jc w:val="both"/>
      </w:pPr>
      <w:r>
        <w:t xml:space="preserve"> </w:t>
      </w:r>
    </w:p>
    <w:p w:rsidR="002946D1" w:rsidRPr="001A3C61" w:rsidRDefault="00E402DC" w:rsidP="0045053D">
      <w:pPr>
        <w:ind w:firstLine="850"/>
        <w:jc w:val="both"/>
      </w:pPr>
      <w:r>
        <w:t xml:space="preserve">На самый нижний квартиль приходится наибольшее количество работ в ОУ </w:t>
      </w:r>
      <w:r w:rsidR="001A3C61" w:rsidRPr="001A3C61">
        <w:t>19</w:t>
      </w:r>
      <w:r>
        <w:t>,</w:t>
      </w:r>
      <w:r w:rsidR="001A3C61">
        <w:t xml:space="preserve"> 2. </w:t>
      </w:r>
    </w:p>
    <w:p w:rsidR="004B35CF" w:rsidRDefault="002946D1" w:rsidP="002946D1">
      <w:pPr>
        <w:ind w:firstLine="850"/>
        <w:jc w:val="center"/>
      </w:pPr>
      <w:r>
        <w:t xml:space="preserve">Процент выполнения заданий РДР по </w:t>
      </w:r>
      <w:r w:rsidR="003929B9">
        <w:t>английскому языку</w:t>
      </w:r>
      <w:r>
        <w:t xml:space="preserve"> по классам.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66"/>
        <w:gridCol w:w="362"/>
        <w:gridCol w:w="363"/>
        <w:gridCol w:w="363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406"/>
        <w:gridCol w:w="450"/>
        <w:gridCol w:w="359"/>
      </w:tblGrid>
      <w:tr w:rsidR="003929B9" w:rsidRPr="003929B9" w:rsidTr="003929B9">
        <w:trPr>
          <w:cantSplit/>
          <w:trHeight w:val="1425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ru-RU"/>
              </w:rPr>
            </w:pPr>
            <w:r w:rsidRPr="003929B9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ru-RU"/>
              </w:rPr>
              <w:t>Процент выполнения часть 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ru-RU"/>
              </w:rPr>
            </w:pPr>
            <w:r w:rsidRPr="003929B9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ru-RU"/>
              </w:rPr>
              <w:t>Процент выполнения часть 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ru-RU"/>
              </w:rPr>
            </w:pPr>
            <w:r w:rsidRPr="003929B9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</w:tr>
      <w:tr w:rsidR="003929B9" w:rsidRPr="003929B9" w:rsidTr="003929B9">
        <w:trPr>
          <w:cantSplit/>
          <w:trHeight w:val="341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B2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A12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C1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C2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C3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C4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Процент выполнения часть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Процент выполнения задания с развернутым ответом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% выполнения работы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гимназия №32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5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№19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8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E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№27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87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6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ГБОУ СОШ №27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№27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7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070D03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3929B9" w:rsidRPr="003929B9" w:rsidTr="003929B9">
        <w:trPr>
          <w:trHeight w:val="3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ГБОУ СОШ №35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B9" w:rsidRPr="003929B9" w:rsidRDefault="00070D03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929B9" w:rsidRPr="003929B9" w:rsidRDefault="003929B9" w:rsidP="00392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3929B9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</w:tbl>
    <w:p w:rsidR="004B35CF" w:rsidRDefault="004B35CF" w:rsidP="0045053D">
      <w:pPr>
        <w:ind w:firstLine="850"/>
        <w:jc w:val="both"/>
      </w:pPr>
    </w:p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центра оценки качества образования и 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r w:rsidR="00E73E5A" w:rsidRPr="00E73E5A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https://monitoring.spbcokoit.ru/procedure/1024/2630</w:t>
      </w:r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75" w:rsidRDefault="00DE7475" w:rsidP="00BF19F8">
      <w:pPr>
        <w:spacing w:after="0" w:line="240" w:lineRule="auto"/>
      </w:pPr>
      <w:r>
        <w:separator/>
      </w:r>
    </w:p>
  </w:endnote>
  <w:endnote w:type="continuationSeparator" w:id="0">
    <w:p w:rsidR="00DE7475" w:rsidRDefault="00DE7475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75" w:rsidRDefault="00DE7475" w:rsidP="00BF19F8">
      <w:pPr>
        <w:spacing w:after="0" w:line="240" w:lineRule="auto"/>
      </w:pPr>
      <w:r>
        <w:separator/>
      </w:r>
    </w:p>
  </w:footnote>
  <w:footnote w:type="continuationSeparator" w:id="0">
    <w:p w:rsidR="00DE7475" w:rsidRDefault="00DE7475" w:rsidP="00BF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0D344D"/>
    <w:multiLevelType w:val="hybridMultilevel"/>
    <w:tmpl w:val="7CA8BEFC"/>
    <w:lvl w:ilvl="0" w:tplc="7D080D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87A8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01CD8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C10FE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0E3E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05832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A95CA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2D4A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46B0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11AD3"/>
    <w:rsid w:val="00030222"/>
    <w:rsid w:val="00070D03"/>
    <w:rsid w:val="00095B19"/>
    <w:rsid w:val="0009606B"/>
    <w:rsid w:val="000D338D"/>
    <w:rsid w:val="000F428B"/>
    <w:rsid w:val="000F619C"/>
    <w:rsid w:val="00127CB5"/>
    <w:rsid w:val="0014254A"/>
    <w:rsid w:val="00143113"/>
    <w:rsid w:val="00152E86"/>
    <w:rsid w:val="001576A2"/>
    <w:rsid w:val="001A3C61"/>
    <w:rsid w:val="001A729A"/>
    <w:rsid w:val="001E4EFB"/>
    <w:rsid w:val="00222261"/>
    <w:rsid w:val="00230BF8"/>
    <w:rsid w:val="002335F5"/>
    <w:rsid w:val="002837D0"/>
    <w:rsid w:val="002946D1"/>
    <w:rsid w:val="002B5AE2"/>
    <w:rsid w:val="002C1588"/>
    <w:rsid w:val="002E6CE1"/>
    <w:rsid w:val="002F109F"/>
    <w:rsid w:val="002F72C0"/>
    <w:rsid w:val="00333088"/>
    <w:rsid w:val="00334931"/>
    <w:rsid w:val="0034343C"/>
    <w:rsid w:val="0035527F"/>
    <w:rsid w:val="00355F95"/>
    <w:rsid w:val="00390438"/>
    <w:rsid w:val="003929B9"/>
    <w:rsid w:val="00393F1B"/>
    <w:rsid w:val="003C6CE0"/>
    <w:rsid w:val="003D51B4"/>
    <w:rsid w:val="003F2A6F"/>
    <w:rsid w:val="004160A7"/>
    <w:rsid w:val="00440893"/>
    <w:rsid w:val="0045053D"/>
    <w:rsid w:val="00460B03"/>
    <w:rsid w:val="004915D8"/>
    <w:rsid w:val="004B35CF"/>
    <w:rsid w:val="004B3B57"/>
    <w:rsid w:val="004C0E23"/>
    <w:rsid w:val="004D2D05"/>
    <w:rsid w:val="004F3883"/>
    <w:rsid w:val="00561837"/>
    <w:rsid w:val="0056792C"/>
    <w:rsid w:val="005A12C6"/>
    <w:rsid w:val="005A4003"/>
    <w:rsid w:val="005E2B99"/>
    <w:rsid w:val="00627B6A"/>
    <w:rsid w:val="00690CF8"/>
    <w:rsid w:val="006B3AEA"/>
    <w:rsid w:val="006F37EC"/>
    <w:rsid w:val="007338F1"/>
    <w:rsid w:val="00734661"/>
    <w:rsid w:val="007607EF"/>
    <w:rsid w:val="00763519"/>
    <w:rsid w:val="00794B7E"/>
    <w:rsid w:val="007C0981"/>
    <w:rsid w:val="007C6442"/>
    <w:rsid w:val="007E3537"/>
    <w:rsid w:val="00813566"/>
    <w:rsid w:val="00814F6E"/>
    <w:rsid w:val="0085169B"/>
    <w:rsid w:val="0086390E"/>
    <w:rsid w:val="00867E6D"/>
    <w:rsid w:val="008728E0"/>
    <w:rsid w:val="0094767B"/>
    <w:rsid w:val="00964691"/>
    <w:rsid w:val="0098351D"/>
    <w:rsid w:val="0098559C"/>
    <w:rsid w:val="009965B6"/>
    <w:rsid w:val="009B1C71"/>
    <w:rsid w:val="009B3A64"/>
    <w:rsid w:val="00A147C7"/>
    <w:rsid w:val="00A3752B"/>
    <w:rsid w:val="00A60CF6"/>
    <w:rsid w:val="00A660E6"/>
    <w:rsid w:val="00A76B5C"/>
    <w:rsid w:val="00A90656"/>
    <w:rsid w:val="00AC0F40"/>
    <w:rsid w:val="00AD67B8"/>
    <w:rsid w:val="00AE1F25"/>
    <w:rsid w:val="00AE4EB0"/>
    <w:rsid w:val="00B23E2E"/>
    <w:rsid w:val="00B5373C"/>
    <w:rsid w:val="00B65B3B"/>
    <w:rsid w:val="00BA44CC"/>
    <w:rsid w:val="00BE053D"/>
    <w:rsid w:val="00BF19F8"/>
    <w:rsid w:val="00C116B8"/>
    <w:rsid w:val="00C6364D"/>
    <w:rsid w:val="00C778AD"/>
    <w:rsid w:val="00C928F1"/>
    <w:rsid w:val="00C96549"/>
    <w:rsid w:val="00CC3E2E"/>
    <w:rsid w:val="00CC61C4"/>
    <w:rsid w:val="00CE3A09"/>
    <w:rsid w:val="00D860CD"/>
    <w:rsid w:val="00DA45C9"/>
    <w:rsid w:val="00DD19AC"/>
    <w:rsid w:val="00DE7475"/>
    <w:rsid w:val="00E07BA3"/>
    <w:rsid w:val="00E1280F"/>
    <w:rsid w:val="00E22B31"/>
    <w:rsid w:val="00E31114"/>
    <w:rsid w:val="00E402DC"/>
    <w:rsid w:val="00E458A6"/>
    <w:rsid w:val="00E551DB"/>
    <w:rsid w:val="00E73E5A"/>
    <w:rsid w:val="00E75FB7"/>
    <w:rsid w:val="00E77AFC"/>
    <w:rsid w:val="00ED3C23"/>
    <w:rsid w:val="00EE0C05"/>
    <w:rsid w:val="00EF4084"/>
    <w:rsid w:val="00F322FD"/>
    <w:rsid w:val="00F37A10"/>
    <w:rsid w:val="00F8353B"/>
    <w:rsid w:val="00FA694B"/>
    <w:rsid w:val="00FB0782"/>
    <w:rsid w:val="00FB2618"/>
    <w:rsid w:val="00FB473E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  <w:style w:type="table" w:customStyle="1" w:styleId="TableGrid1">
    <w:name w:val="TableGrid1"/>
    <w:rsid w:val="00CE3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505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2">
    <w:name w:val="TableGrid2"/>
    <w:rsid w:val="00FB47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1-22\6%20&#1082;&#1083;&#1072;&#1089;&#1089;%20&#1085;&#1086;&#1103;&#1073;&#1088;&#1100;%20&#1088;&#1077;&#1079;&#1091;&#1083;&#1100;&#1090;&#1072;&#1090;&#1099;\&#1040;&#1071;_6_%20&#1042;&#1072;&#1089;&#1080;&#1083;&#1077;&#1086;&#1089;&#1090;&#1088;&#1086;&#1074;&#1089;&#1082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15289453552607"/>
          <c:y val="3.08113659705580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'АЯ-Василеостровский-по класс'!$AA$2</c:f>
              <c:strCache>
                <c:ptCount val="1"/>
                <c:pt idx="0">
                  <c:v>Процент выполнения задания с развернутым ответом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'АЯ-Василеостровский-по класс'!$B$3:$B$18</c:f>
              <c:strCache>
                <c:ptCount val="16"/>
                <c:pt idx="0">
                  <c:v>ГБОУ гимназия №32</c:v>
                </c:pt>
                <c:pt idx="1">
                  <c:v>ГБОУ гимназия №32</c:v>
                </c:pt>
                <c:pt idx="2">
                  <c:v>ГБОУ гимназия №32</c:v>
                </c:pt>
                <c:pt idx="3">
                  <c:v>ГБОУ СОШ №16</c:v>
                </c:pt>
                <c:pt idx="4">
                  <c:v>ГБОУ СОШ №16</c:v>
                </c:pt>
                <c:pt idx="5">
                  <c:v>ГБОУ СОШ №16</c:v>
                </c:pt>
                <c:pt idx="6">
                  <c:v>ГБОУ СОШ №16</c:v>
                </c:pt>
                <c:pt idx="7">
                  <c:v>ГБОУ СОШ №16</c:v>
                </c:pt>
                <c:pt idx="8">
                  <c:v>ГБОУ СОШ №19</c:v>
                </c:pt>
                <c:pt idx="9">
                  <c:v>ГБОУ СОШ №2</c:v>
                </c:pt>
                <c:pt idx="10">
                  <c:v>ГБОУ СОШ №2</c:v>
                </c:pt>
                <c:pt idx="11">
                  <c:v>ГБОУ СОШ №27</c:v>
                </c:pt>
                <c:pt idx="12">
                  <c:v>ГБОУ СОШ №27</c:v>
                </c:pt>
                <c:pt idx="13">
                  <c:v>ГБОУ СОШ №27</c:v>
                </c:pt>
                <c:pt idx="14">
                  <c:v>ГБОУ СОШ №35</c:v>
                </c:pt>
                <c:pt idx="15">
                  <c:v>ГБОУ СОШ №35</c:v>
                </c:pt>
              </c:strCache>
            </c:strRef>
          </c:cat>
          <c:val>
            <c:numRef>
              <c:f>'АЯ-Василеостровский-по класс'!$AA$3:$AA$18</c:f>
              <c:numCache>
                <c:formatCode>0</c:formatCode>
                <c:ptCount val="16"/>
                <c:pt idx="0">
                  <c:v>33.333333333333329</c:v>
                </c:pt>
                <c:pt idx="1">
                  <c:v>58.55263157894737</c:v>
                </c:pt>
                <c:pt idx="2">
                  <c:v>24.479166666666664</c:v>
                </c:pt>
                <c:pt idx="3">
                  <c:v>7.083333333333333</c:v>
                </c:pt>
                <c:pt idx="4">
                  <c:v>22.5</c:v>
                </c:pt>
                <c:pt idx="5">
                  <c:v>28.499999999999996</c:v>
                </c:pt>
                <c:pt idx="6">
                  <c:v>34.895833333333329</c:v>
                </c:pt>
                <c:pt idx="7">
                  <c:v>15.625</c:v>
                </c:pt>
                <c:pt idx="8">
                  <c:v>0.96153846153846156</c:v>
                </c:pt>
                <c:pt idx="9">
                  <c:v>8.3333333333333321</c:v>
                </c:pt>
                <c:pt idx="10">
                  <c:v>0</c:v>
                </c:pt>
                <c:pt idx="11">
                  <c:v>2.9761904761904758</c:v>
                </c:pt>
                <c:pt idx="12">
                  <c:v>0</c:v>
                </c:pt>
                <c:pt idx="13">
                  <c:v>13.690476190476192</c:v>
                </c:pt>
                <c:pt idx="14">
                  <c:v>16.847826086956523</c:v>
                </c:pt>
                <c:pt idx="15">
                  <c:v>33.333333333333329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5526304"/>
        <c:axId val="215530616"/>
      </c:barChart>
      <c:catAx>
        <c:axId val="21552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530616"/>
        <c:crosses val="autoZero"/>
        <c:auto val="1"/>
        <c:lblAlgn val="ctr"/>
        <c:lblOffset val="100"/>
        <c:noMultiLvlLbl val="0"/>
      </c:catAx>
      <c:valAx>
        <c:axId val="21553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52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4B1F-2B23-433F-A4DD-52B0A680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2021-05-12T09:54:00Z</cp:lastPrinted>
  <dcterms:created xsi:type="dcterms:W3CDTF">2022-02-21T11:57:00Z</dcterms:created>
  <dcterms:modified xsi:type="dcterms:W3CDTF">2022-03-01T11:11:00Z</dcterms:modified>
</cp:coreProperties>
</file>